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25B" w:rsidRPr="00C53DBA" w:rsidRDefault="0098302E" w:rsidP="00C53DBA">
      <w:pPr>
        <w:jc w:val="center"/>
        <w:rPr>
          <w:rFonts w:ascii="Century Gothic" w:hAnsi="Century Gothic"/>
          <w:b/>
          <w:bCs/>
          <w:sz w:val="28"/>
        </w:rPr>
      </w:pPr>
      <w:bookmarkStart w:id="0" w:name="_GoBack"/>
      <w:bookmarkEnd w:id="0"/>
      <w:r w:rsidRPr="00C53DBA">
        <w:rPr>
          <w:rFonts w:ascii="Century Gothic" w:hAnsi="Century Gothic"/>
          <w:b/>
          <w:bCs/>
          <w:sz w:val="28"/>
        </w:rPr>
        <w:t>ESTRUCTURAS DE CONTROL</w:t>
      </w:r>
    </w:p>
    <w:p w:rsidR="0098302E" w:rsidRDefault="0098302E" w:rsidP="0098302E">
      <w:pPr>
        <w:jc w:val="center"/>
        <w:rPr>
          <w:rFonts w:ascii="Century Gothic" w:hAnsi="Century Gothic"/>
          <w:b/>
          <w:sz w:val="28"/>
        </w:rPr>
      </w:pPr>
      <w:r w:rsidRPr="0098302E">
        <w:rPr>
          <w:rFonts w:ascii="Century Gothic" w:hAnsi="Century Gothic"/>
          <w:b/>
          <w:sz w:val="28"/>
        </w:rPr>
        <w:t>Secuencia de sentencias</w:t>
      </w:r>
    </w:p>
    <w:p w:rsidR="0098302E" w:rsidRPr="0098302E" w:rsidRDefault="0098302E" w:rsidP="0098302E">
      <w:pPr>
        <w:shd w:val="clear" w:color="auto" w:fill="FFFFFF"/>
        <w:spacing w:before="192" w:after="120" w:line="240" w:lineRule="auto"/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</w:pP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Un programa es una sucesión de </w:t>
      </w:r>
      <w:r w:rsidRPr="0098302E">
        <w:rPr>
          <w:rFonts w:ascii="Century Gothic" w:eastAsia="Times New Roman" w:hAnsi="Century Gothic" w:cs="Times New Roman"/>
          <w:bCs/>
          <w:color w:val="000000"/>
          <w:sz w:val="24"/>
          <w:szCs w:val="24"/>
          <w:lang w:eastAsia="es-ES"/>
        </w:rPr>
        <w:t>sentencias</w:t>
      </w: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 que son ejecutadas secuencialmente.</w:t>
      </w:r>
    </w:p>
    <w:p w:rsidR="0098302E" w:rsidRPr="0098302E" w:rsidRDefault="0098302E" w:rsidP="0098302E">
      <w:pPr>
        <w:shd w:val="clear" w:color="auto" w:fill="FFFFFF"/>
        <w:spacing w:before="192" w:after="120" w:line="240" w:lineRule="auto"/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</w:pP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Por ejemplo, el siguiente programa tiene cuatro sentencias:</w:t>
      </w:r>
    </w:p>
    <w:p w:rsidR="0098302E" w:rsidRPr="0098302E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</w:pP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n </w:t>
      </w:r>
      <w:r w:rsidRPr="0098302E">
        <w:rPr>
          <w:rFonts w:ascii="Century Gothic" w:eastAsia="Times New Roman" w:hAnsi="Century Gothic" w:cs="Consolas"/>
          <w:color w:val="666666"/>
          <w:spacing w:val="4"/>
          <w:sz w:val="23"/>
          <w:szCs w:val="23"/>
          <w:lang w:val="en-US" w:eastAsia="es-ES"/>
        </w:rPr>
        <w:t>=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</w:t>
      </w:r>
      <w:proofErr w:type="gramStart"/>
      <w:r w:rsidRPr="0098302E">
        <w:rPr>
          <w:rFonts w:ascii="Century Gothic" w:eastAsia="Times New Roman" w:hAnsi="Century Gothic" w:cs="Consolas"/>
          <w:color w:val="007020"/>
          <w:spacing w:val="4"/>
          <w:sz w:val="23"/>
          <w:szCs w:val="23"/>
          <w:lang w:val="en-US" w:eastAsia="es-ES"/>
        </w:rPr>
        <w:t>int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(</w:t>
      </w:r>
      <w:proofErr w:type="spellStart"/>
      <w:proofErr w:type="gramEnd"/>
      <w:r w:rsidRPr="0098302E">
        <w:rPr>
          <w:rFonts w:ascii="Century Gothic" w:eastAsia="Times New Roman" w:hAnsi="Century Gothic" w:cs="Consolas"/>
          <w:color w:val="007020"/>
          <w:spacing w:val="4"/>
          <w:sz w:val="23"/>
          <w:szCs w:val="23"/>
          <w:lang w:val="en-US" w:eastAsia="es-ES"/>
        </w:rPr>
        <w:t>raw_input</w:t>
      </w:r>
      <w:proofErr w:type="spellEnd"/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(</w:t>
      </w:r>
      <w:r w:rsidRPr="0098302E">
        <w:rPr>
          <w:rFonts w:ascii="Century Gothic" w:eastAsia="Times New Roman" w:hAnsi="Century Gothic" w:cs="Consolas"/>
          <w:color w:val="4070A0"/>
          <w:spacing w:val="4"/>
          <w:sz w:val="23"/>
          <w:szCs w:val="23"/>
          <w:lang w:val="en-US" w:eastAsia="es-ES"/>
        </w:rPr>
        <w:t>'</w:t>
      </w:r>
      <w:proofErr w:type="spellStart"/>
      <w:r w:rsidRPr="0098302E">
        <w:rPr>
          <w:rFonts w:ascii="Century Gothic" w:eastAsia="Times New Roman" w:hAnsi="Century Gothic" w:cs="Consolas"/>
          <w:color w:val="4070A0"/>
          <w:spacing w:val="4"/>
          <w:sz w:val="23"/>
          <w:szCs w:val="23"/>
          <w:lang w:val="en-US" w:eastAsia="es-ES"/>
        </w:rPr>
        <w:t>Ingrese</w:t>
      </w:r>
      <w:proofErr w:type="spellEnd"/>
      <w:r w:rsidRPr="0098302E">
        <w:rPr>
          <w:rFonts w:ascii="Century Gothic" w:eastAsia="Times New Roman" w:hAnsi="Century Gothic" w:cs="Consolas"/>
          <w:color w:val="4070A0"/>
          <w:spacing w:val="4"/>
          <w:sz w:val="23"/>
          <w:szCs w:val="23"/>
          <w:lang w:val="en-US" w:eastAsia="es-ES"/>
        </w:rPr>
        <w:t xml:space="preserve"> n: '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))</w:t>
      </w:r>
    </w:p>
    <w:p w:rsidR="0098302E" w:rsidRPr="0098302E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</w:pP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m </w:t>
      </w:r>
      <w:r w:rsidRPr="0098302E">
        <w:rPr>
          <w:rFonts w:ascii="Century Gothic" w:eastAsia="Times New Roman" w:hAnsi="Century Gothic" w:cs="Consolas"/>
          <w:color w:val="666666"/>
          <w:spacing w:val="4"/>
          <w:sz w:val="23"/>
          <w:szCs w:val="23"/>
          <w:lang w:val="en-US" w:eastAsia="es-ES"/>
        </w:rPr>
        <w:t>=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</w:t>
      </w:r>
      <w:proofErr w:type="gramStart"/>
      <w:r w:rsidRPr="0098302E">
        <w:rPr>
          <w:rFonts w:ascii="Century Gothic" w:eastAsia="Times New Roman" w:hAnsi="Century Gothic" w:cs="Consolas"/>
          <w:color w:val="007020"/>
          <w:spacing w:val="4"/>
          <w:sz w:val="23"/>
          <w:szCs w:val="23"/>
          <w:lang w:val="en-US" w:eastAsia="es-ES"/>
        </w:rPr>
        <w:t>int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(</w:t>
      </w:r>
      <w:proofErr w:type="spellStart"/>
      <w:proofErr w:type="gramEnd"/>
      <w:r w:rsidRPr="0098302E">
        <w:rPr>
          <w:rFonts w:ascii="Century Gothic" w:eastAsia="Times New Roman" w:hAnsi="Century Gothic" w:cs="Consolas"/>
          <w:color w:val="007020"/>
          <w:spacing w:val="4"/>
          <w:sz w:val="23"/>
          <w:szCs w:val="23"/>
          <w:lang w:val="en-US" w:eastAsia="es-ES"/>
        </w:rPr>
        <w:t>raw_input</w:t>
      </w:r>
      <w:proofErr w:type="spellEnd"/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(</w:t>
      </w:r>
      <w:r w:rsidRPr="0098302E">
        <w:rPr>
          <w:rFonts w:ascii="Century Gothic" w:eastAsia="Times New Roman" w:hAnsi="Century Gothic" w:cs="Consolas"/>
          <w:color w:val="4070A0"/>
          <w:spacing w:val="4"/>
          <w:sz w:val="23"/>
          <w:szCs w:val="23"/>
          <w:lang w:val="en-US" w:eastAsia="es-ES"/>
        </w:rPr>
        <w:t>'</w:t>
      </w:r>
      <w:proofErr w:type="spellStart"/>
      <w:r w:rsidRPr="0098302E">
        <w:rPr>
          <w:rFonts w:ascii="Century Gothic" w:eastAsia="Times New Roman" w:hAnsi="Century Gothic" w:cs="Consolas"/>
          <w:color w:val="4070A0"/>
          <w:spacing w:val="4"/>
          <w:sz w:val="23"/>
          <w:szCs w:val="23"/>
          <w:lang w:val="en-US" w:eastAsia="es-ES"/>
        </w:rPr>
        <w:t>Ingrese</w:t>
      </w:r>
      <w:proofErr w:type="spellEnd"/>
      <w:r w:rsidRPr="0098302E">
        <w:rPr>
          <w:rFonts w:ascii="Century Gothic" w:eastAsia="Times New Roman" w:hAnsi="Century Gothic" w:cs="Consolas"/>
          <w:color w:val="4070A0"/>
          <w:spacing w:val="4"/>
          <w:sz w:val="23"/>
          <w:szCs w:val="23"/>
          <w:lang w:val="en-US" w:eastAsia="es-ES"/>
        </w:rPr>
        <w:t xml:space="preserve"> m: '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))</w:t>
      </w:r>
    </w:p>
    <w:p w:rsidR="0098302E" w:rsidRPr="0098302E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eastAsia="es-ES"/>
        </w:rPr>
      </w:pP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eastAsia="es-ES"/>
        </w:rPr>
        <w:t xml:space="preserve">suma </w:t>
      </w:r>
      <w:r w:rsidRPr="0098302E">
        <w:rPr>
          <w:rFonts w:ascii="Century Gothic" w:eastAsia="Times New Roman" w:hAnsi="Century Gothic" w:cs="Consolas"/>
          <w:color w:val="666666"/>
          <w:spacing w:val="4"/>
          <w:sz w:val="23"/>
          <w:szCs w:val="23"/>
          <w:lang w:eastAsia="es-ES"/>
        </w:rPr>
        <w:t>=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eastAsia="es-ES"/>
        </w:rPr>
        <w:t xml:space="preserve"> n </w:t>
      </w:r>
      <w:r w:rsidRPr="0098302E">
        <w:rPr>
          <w:rFonts w:ascii="Century Gothic" w:eastAsia="Times New Roman" w:hAnsi="Century Gothic" w:cs="Consolas"/>
          <w:color w:val="666666"/>
          <w:spacing w:val="4"/>
          <w:sz w:val="23"/>
          <w:szCs w:val="23"/>
          <w:lang w:eastAsia="es-ES"/>
        </w:rPr>
        <w:t>+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eastAsia="es-ES"/>
        </w:rPr>
        <w:t xml:space="preserve"> m</w:t>
      </w:r>
    </w:p>
    <w:p w:rsidR="0098302E" w:rsidRPr="0098302E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eastAsia="es-ES"/>
        </w:rPr>
      </w:pPr>
      <w:proofErr w:type="spellStart"/>
      <w:r w:rsidRPr="0098302E">
        <w:rPr>
          <w:rFonts w:ascii="Century Gothic" w:eastAsia="Times New Roman" w:hAnsi="Century Gothic" w:cs="Consolas"/>
          <w:bCs/>
          <w:color w:val="007020"/>
          <w:spacing w:val="4"/>
          <w:sz w:val="23"/>
          <w:szCs w:val="23"/>
          <w:lang w:eastAsia="es-ES"/>
        </w:rPr>
        <w:t>print</w:t>
      </w:r>
      <w:proofErr w:type="spellEnd"/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eastAsia="es-ES"/>
        </w:rPr>
        <w:t xml:space="preserve"> </w:t>
      </w:r>
      <w:r w:rsidRPr="0098302E">
        <w:rPr>
          <w:rFonts w:ascii="Century Gothic" w:eastAsia="Times New Roman" w:hAnsi="Century Gothic" w:cs="Consolas"/>
          <w:color w:val="4070A0"/>
          <w:spacing w:val="4"/>
          <w:sz w:val="23"/>
          <w:szCs w:val="23"/>
          <w:lang w:eastAsia="es-ES"/>
        </w:rPr>
        <w:t>'La suma de n y m es:'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eastAsia="es-ES"/>
        </w:rPr>
        <w:t>, suma</w:t>
      </w:r>
    </w:p>
    <w:p w:rsidR="0098302E" w:rsidRPr="0098302E" w:rsidRDefault="0098302E" w:rsidP="0098302E">
      <w:pPr>
        <w:shd w:val="clear" w:color="auto" w:fill="FFFFFF"/>
        <w:spacing w:before="192" w:after="120" w:line="240" w:lineRule="auto"/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</w:pP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Las primeras tres son asignaciones, y la última es una llamada a función. Al ejecutar el programa, cada una de estas sentencias es ejecutada, una después de la otra, una sola vez.</w:t>
      </w:r>
    </w:p>
    <w:p w:rsidR="0098302E" w:rsidRPr="0098302E" w:rsidRDefault="0098302E" w:rsidP="0098302E">
      <w:pPr>
        <w:shd w:val="clear" w:color="auto" w:fill="FFFFFF"/>
        <w:spacing w:before="192" w:after="120" w:line="240" w:lineRule="auto"/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</w:pP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Además de las sentencias simples, que son ejecutadas en secuencia, existen las </w:t>
      </w:r>
      <w:r w:rsidRPr="0098302E">
        <w:rPr>
          <w:rFonts w:ascii="Century Gothic" w:eastAsia="Times New Roman" w:hAnsi="Century Gothic" w:cs="Times New Roman"/>
          <w:bCs/>
          <w:color w:val="000000"/>
          <w:sz w:val="24"/>
          <w:szCs w:val="24"/>
          <w:lang w:eastAsia="es-ES"/>
        </w:rPr>
        <w:t xml:space="preserve">sentencias de control </w:t>
      </w: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que permiten modificar el flujo del programa introduciendo ciclos y condicionales.</w:t>
      </w:r>
    </w:p>
    <w:p w:rsidR="0098302E" w:rsidRPr="0098302E" w:rsidRDefault="0098302E" w:rsidP="0098302E">
      <w:pPr>
        <w:shd w:val="clear" w:color="auto" w:fill="FFFFFF"/>
        <w:spacing w:before="192" w:after="120" w:line="240" w:lineRule="auto"/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</w:pP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Un </w:t>
      </w:r>
      <w:r w:rsidRPr="0098302E">
        <w:rPr>
          <w:rFonts w:ascii="Century Gothic" w:eastAsia="Times New Roman" w:hAnsi="Century Gothic" w:cs="Times New Roman"/>
          <w:bCs/>
          <w:color w:val="000000"/>
          <w:sz w:val="24"/>
          <w:szCs w:val="24"/>
          <w:lang w:eastAsia="es-ES"/>
        </w:rPr>
        <w:t>condicional</w:t>
      </w: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 es un conjunto de sentencias que pueden o no ejecutarse, dependiendo del resultado de una condición.</w:t>
      </w:r>
    </w:p>
    <w:p w:rsidR="0098302E" w:rsidRPr="0098302E" w:rsidRDefault="0098302E" w:rsidP="0098302E">
      <w:pPr>
        <w:shd w:val="clear" w:color="auto" w:fill="FFFFFF"/>
        <w:spacing w:before="192" w:after="120" w:line="240" w:lineRule="auto"/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</w:pP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Un </w:t>
      </w:r>
      <w:r w:rsidRPr="0098302E">
        <w:rPr>
          <w:rFonts w:ascii="Century Gothic" w:eastAsia="Times New Roman" w:hAnsi="Century Gothic" w:cs="Times New Roman"/>
          <w:bCs/>
          <w:color w:val="000000"/>
          <w:sz w:val="24"/>
          <w:szCs w:val="24"/>
          <w:lang w:eastAsia="es-ES"/>
        </w:rPr>
        <w:t>ciclo</w:t>
      </w: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 es un conjunto de sentencias que son ejecutadas varias veces, hasta que una condición de término es satisfecha.</w:t>
      </w:r>
    </w:p>
    <w:p w:rsidR="0098302E" w:rsidRPr="0098302E" w:rsidRDefault="0098302E" w:rsidP="0098302E">
      <w:pPr>
        <w:shd w:val="clear" w:color="auto" w:fill="FFFFFF"/>
        <w:spacing w:before="192" w:after="120" w:line="240" w:lineRule="auto"/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</w:pP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Tanto los condicionales como los ciclos contienen a otras sentencias. Para indicar esta relación se utiliza la </w:t>
      </w:r>
      <w:proofErr w:type="spellStart"/>
      <w:r w:rsidRPr="0098302E">
        <w:rPr>
          <w:rFonts w:ascii="Century Gothic" w:eastAsia="Times New Roman" w:hAnsi="Century Gothic" w:cs="Times New Roman"/>
          <w:bCs/>
          <w:color w:val="000000"/>
          <w:sz w:val="24"/>
          <w:szCs w:val="24"/>
          <w:lang w:eastAsia="es-ES"/>
        </w:rPr>
        <w:t>indentación</w:t>
      </w:r>
      <w:proofErr w:type="spellEnd"/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: las sentencias contenidas no se escriben en la misma columna que la sentencia de control, sino un poco más a la derecha:</w:t>
      </w:r>
    </w:p>
    <w:p w:rsidR="0098302E" w:rsidRPr="0098302E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</w:pP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n </w:t>
      </w:r>
      <w:r w:rsidRPr="0098302E">
        <w:rPr>
          <w:rFonts w:ascii="Century Gothic" w:eastAsia="Times New Roman" w:hAnsi="Century Gothic" w:cs="Consolas"/>
          <w:color w:val="666666"/>
          <w:spacing w:val="4"/>
          <w:sz w:val="23"/>
          <w:szCs w:val="23"/>
          <w:lang w:val="en-US" w:eastAsia="es-ES"/>
        </w:rPr>
        <w:t>=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</w:t>
      </w:r>
      <w:r w:rsidRPr="0098302E">
        <w:rPr>
          <w:rFonts w:ascii="Century Gothic" w:eastAsia="Times New Roman" w:hAnsi="Century Gothic" w:cs="Consolas"/>
          <w:color w:val="007020"/>
          <w:spacing w:val="4"/>
          <w:sz w:val="23"/>
          <w:szCs w:val="23"/>
          <w:lang w:val="en-US" w:eastAsia="es-ES"/>
        </w:rPr>
        <w:t>int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(</w:t>
      </w:r>
      <w:proofErr w:type="spellStart"/>
      <w:r w:rsidRPr="0098302E">
        <w:rPr>
          <w:rFonts w:ascii="Century Gothic" w:eastAsia="Times New Roman" w:hAnsi="Century Gothic" w:cs="Consolas"/>
          <w:color w:val="007020"/>
          <w:spacing w:val="4"/>
          <w:sz w:val="23"/>
          <w:szCs w:val="23"/>
          <w:lang w:val="en-US" w:eastAsia="es-ES"/>
        </w:rPr>
        <w:t>raw_</w:t>
      </w:r>
      <w:proofErr w:type="gramStart"/>
      <w:r w:rsidRPr="0098302E">
        <w:rPr>
          <w:rFonts w:ascii="Century Gothic" w:eastAsia="Times New Roman" w:hAnsi="Century Gothic" w:cs="Consolas"/>
          <w:color w:val="007020"/>
          <w:spacing w:val="4"/>
          <w:sz w:val="23"/>
          <w:szCs w:val="23"/>
          <w:lang w:val="en-US" w:eastAsia="es-ES"/>
        </w:rPr>
        <w:t>input</w:t>
      </w:r>
      <w:proofErr w:type="spellEnd"/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(</w:t>
      </w:r>
      <w:proofErr w:type="gramEnd"/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))</w:t>
      </w:r>
    </w:p>
    <w:p w:rsidR="0098302E" w:rsidRPr="0098302E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</w:pP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m </w:t>
      </w:r>
      <w:r w:rsidRPr="0098302E">
        <w:rPr>
          <w:rFonts w:ascii="Century Gothic" w:eastAsia="Times New Roman" w:hAnsi="Century Gothic" w:cs="Consolas"/>
          <w:color w:val="666666"/>
          <w:spacing w:val="4"/>
          <w:sz w:val="23"/>
          <w:szCs w:val="23"/>
          <w:lang w:val="en-US" w:eastAsia="es-ES"/>
        </w:rPr>
        <w:t>=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</w:t>
      </w:r>
      <w:r w:rsidRPr="0098302E">
        <w:rPr>
          <w:rFonts w:ascii="Century Gothic" w:eastAsia="Times New Roman" w:hAnsi="Century Gothic" w:cs="Consolas"/>
          <w:color w:val="007020"/>
          <w:spacing w:val="4"/>
          <w:sz w:val="23"/>
          <w:szCs w:val="23"/>
          <w:lang w:val="en-US" w:eastAsia="es-ES"/>
        </w:rPr>
        <w:t>int</w:t>
      </w:r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(</w:t>
      </w:r>
      <w:proofErr w:type="spellStart"/>
      <w:r w:rsidRPr="0098302E">
        <w:rPr>
          <w:rFonts w:ascii="Century Gothic" w:eastAsia="Times New Roman" w:hAnsi="Century Gothic" w:cs="Consolas"/>
          <w:color w:val="007020"/>
          <w:spacing w:val="4"/>
          <w:sz w:val="23"/>
          <w:szCs w:val="23"/>
          <w:lang w:val="en-US" w:eastAsia="es-ES"/>
        </w:rPr>
        <w:t>raw_</w:t>
      </w:r>
      <w:proofErr w:type="gramStart"/>
      <w:r w:rsidRPr="0098302E">
        <w:rPr>
          <w:rFonts w:ascii="Century Gothic" w:eastAsia="Times New Roman" w:hAnsi="Century Gothic" w:cs="Consolas"/>
          <w:color w:val="007020"/>
          <w:spacing w:val="4"/>
          <w:sz w:val="23"/>
          <w:szCs w:val="23"/>
          <w:lang w:val="en-US" w:eastAsia="es-ES"/>
        </w:rPr>
        <w:t>input</w:t>
      </w:r>
      <w:proofErr w:type="spellEnd"/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(</w:t>
      </w:r>
      <w:proofErr w:type="gramEnd"/>
      <w:r w:rsidRPr="0098302E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>))</w:t>
      </w:r>
    </w:p>
    <w:p w:rsidR="0098302E" w:rsidRPr="00DB47F3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</w:pPr>
      <w:r w:rsidRPr="00DB47F3">
        <w:rPr>
          <w:rFonts w:ascii="Century Gothic" w:eastAsia="Times New Roman" w:hAnsi="Century Gothic" w:cs="Consolas"/>
          <w:bCs/>
          <w:color w:val="007020"/>
          <w:spacing w:val="4"/>
          <w:sz w:val="23"/>
          <w:szCs w:val="23"/>
          <w:lang w:val="en-US" w:eastAsia="es-ES"/>
        </w:rPr>
        <w:t>if</w:t>
      </w:r>
      <w:r w:rsidRPr="00DB47F3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m </w:t>
      </w:r>
      <w:r w:rsidRPr="00DB47F3">
        <w:rPr>
          <w:rFonts w:ascii="Century Gothic" w:eastAsia="Times New Roman" w:hAnsi="Century Gothic" w:cs="Consolas"/>
          <w:color w:val="666666"/>
          <w:spacing w:val="4"/>
          <w:sz w:val="23"/>
          <w:szCs w:val="23"/>
          <w:lang w:val="en-US" w:eastAsia="es-ES"/>
        </w:rPr>
        <w:t>&lt;</w:t>
      </w:r>
      <w:r w:rsidRPr="00DB47F3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n:</w:t>
      </w:r>
    </w:p>
    <w:p w:rsidR="0098302E" w:rsidRPr="00DB47F3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</w:pPr>
      <w:r w:rsidRPr="00DB47F3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   t </w:t>
      </w:r>
      <w:r w:rsidRPr="00DB47F3">
        <w:rPr>
          <w:rFonts w:ascii="Century Gothic" w:eastAsia="Times New Roman" w:hAnsi="Century Gothic" w:cs="Consolas"/>
          <w:color w:val="666666"/>
          <w:spacing w:val="4"/>
          <w:sz w:val="23"/>
          <w:szCs w:val="23"/>
          <w:lang w:val="en-US" w:eastAsia="es-ES"/>
        </w:rPr>
        <w:t>=</w:t>
      </w:r>
      <w:r w:rsidRPr="00DB47F3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m</w:t>
      </w:r>
    </w:p>
    <w:p w:rsidR="0098302E" w:rsidRPr="00DB47F3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</w:pPr>
      <w:r w:rsidRPr="00DB47F3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   m </w:t>
      </w:r>
      <w:r w:rsidRPr="00DB47F3">
        <w:rPr>
          <w:rFonts w:ascii="Century Gothic" w:eastAsia="Times New Roman" w:hAnsi="Century Gothic" w:cs="Consolas"/>
          <w:color w:val="666666"/>
          <w:spacing w:val="4"/>
          <w:sz w:val="23"/>
          <w:szCs w:val="23"/>
          <w:lang w:val="en-US" w:eastAsia="es-ES"/>
        </w:rPr>
        <w:t>=</w:t>
      </w:r>
      <w:r w:rsidRPr="00DB47F3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n</w:t>
      </w:r>
    </w:p>
    <w:p w:rsidR="0098302E" w:rsidRPr="00DB47F3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</w:pPr>
      <w:r w:rsidRPr="00DB47F3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   n </w:t>
      </w:r>
      <w:r w:rsidRPr="00DB47F3">
        <w:rPr>
          <w:rFonts w:ascii="Century Gothic" w:eastAsia="Times New Roman" w:hAnsi="Century Gothic" w:cs="Consolas"/>
          <w:color w:val="666666"/>
          <w:spacing w:val="4"/>
          <w:sz w:val="23"/>
          <w:szCs w:val="23"/>
          <w:lang w:val="en-US" w:eastAsia="es-ES"/>
        </w:rPr>
        <w:t>=</w:t>
      </w:r>
      <w:r w:rsidRPr="00DB47F3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t</w:t>
      </w:r>
    </w:p>
    <w:p w:rsidR="0098302E" w:rsidRPr="00DB47F3" w:rsidRDefault="0098302E" w:rsidP="0098302E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4" w:lineRule="atLeast"/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</w:pPr>
      <w:r w:rsidRPr="00DB47F3">
        <w:rPr>
          <w:rFonts w:ascii="Century Gothic" w:eastAsia="Times New Roman" w:hAnsi="Century Gothic" w:cs="Consolas"/>
          <w:bCs/>
          <w:color w:val="007020"/>
          <w:spacing w:val="4"/>
          <w:sz w:val="23"/>
          <w:szCs w:val="23"/>
          <w:lang w:val="en-US" w:eastAsia="es-ES"/>
        </w:rPr>
        <w:t>print</w:t>
      </w:r>
      <w:r w:rsidRPr="00DB47F3">
        <w:rPr>
          <w:rFonts w:ascii="Century Gothic" w:eastAsia="Times New Roman" w:hAnsi="Century Gothic" w:cs="Consolas"/>
          <w:color w:val="000000"/>
          <w:spacing w:val="4"/>
          <w:sz w:val="23"/>
          <w:szCs w:val="23"/>
          <w:lang w:val="en-US" w:eastAsia="es-ES"/>
        </w:rPr>
        <w:t xml:space="preserve"> m, n</w:t>
      </w:r>
    </w:p>
    <w:p w:rsidR="0098302E" w:rsidRPr="0098302E" w:rsidRDefault="0098302E" w:rsidP="0098302E">
      <w:pPr>
        <w:shd w:val="clear" w:color="auto" w:fill="FFFFFF"/>
        <w:spacing w:before="192" w:after="120" w:line="240" w:lineRule="auto"/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</w:pP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En este ejemplo, las tres asignaciones están contenidas dentro de la sentencia de control </w:t>
      </w:r>
      <w:proofErr w:type="spellStart"/>
      <w:r w:rsidRPr="0098302E">
        <w:rPr>
          <w:rFonts w:ascii="Century Gothic" w:eastAsia="Times New Roman" w:hAnsi="Century Gothic" w:cs="Consolas"/>
          <w:color w:val="333333"/>
          <w:spacing w:val="2"/>
          <w:sz w:val="23"/>
          <w:szCs w:val="23"/>
          <w:shd w:val="clear" w:color="auto" w:fill="F2F2F2"/>
          <w:lang w:eastAsia="es-ES"/>
        </w:rPr>
        <w:t>if</w:t>
      </w:r>
      <w:proofErr w:type="spellEnd"/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. El </w:t>
      </w:r>
      <w:proofErr w:type="spellStart"/>
      <w:r w:rsidRPr="0098302E">
        <w:rPr>
          <w:rFonts w:ascii="Century Gothic" w:eastAsia="Times New Roman" w:hAnsi="Century Gothic" w:cs="Consolas"/>
          <w:color w:val="333333"/>
          <w:spacing w:val="2"/>
          <w:sz w:val="23"/>
          <w:szCs w:val="23"/>
          <w:shd w:val="clear" w:color="auto" w:fill="F2F2F2"/>
          <w:lang w:eastAsia="es-ES"/>
        </w:rPr>
        <w:t>printm</w:t>
      </w:r>
      <w:proofErr w:type="spellEnd"/>
      <w:r w:rsidRPr="0098302E">
        <w:rPr>
          <w:rFonts w:ascii="Century Gothic" w:eastAsia="Times New Roman" w:hAnsi="Century Gothic" w:cs="Consolas"/>
          <w:color w:val="333333"/>
          <w:spacing w:val="2"/>
          <w:sz w:val="23"/>
          <w:szCs w:val="23"/>
          <w:shd w:val="clear" w:color="auto" w:fill="F2F2F2"/>
          <w:lang w:eastAsia="es-ES"/>
        </w:rPr>
        <w:t>, n</w:t>
      </w: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 xml:space="preserve"> no está </w:t>
      </w:r>
      <w:proofErr w:type="spellStart"/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indentado</w:t>
      </w:r>
      <w:proofErr w:type="spellEnd"/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, por lo que no es parte de la sentencia </w:t>
      </w:r>
      <w:proofErr w:type="spellStart"/>
      <w:r w:rsidRPr="0098302E">
        <w:rPr>
          <w:rFonts w:ascii="Century Gothic" w:eastAsia="Times New Roman" w:hAnsi="Century Gothic" w:cs="Consolas"/>
          <w:color w:val="333333"/>
          <w:spacing w:val="2"/>
          <w:sz w:val="23"/>
          <w:szCs w:val="23"/>
          <w:shd w:val="clear" w:color="auto" w:fill="F2F2F2"/>
          <w:lang w:eastAsia="es-ES"/>
        </w:rPr>
        <w:t>if</w:t>
      </w:r>
      <w:proofErr w:type="spellEnd"/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.</w:t>
      </w:r>
    </w:p>
    <w:p w:rsidR="0098302E" w:rsidRPr="0098302E" w:rsidRDefault="0098302E" w:rsidP="0098302E">
      <w:pPr>
        <w:shd w:val="clear" w:color="auto" w:fill="FFFFFF"/>
        <w:spacing w:before="192" w:after="120" w:line="240" w:lineRule="auto"/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</w:pPr>
      <w:r w:rsidRPr="0098302E">
        <w:rPr>
          <w:rFonts w:ascii="Century Gothic" w:eastAsia="Times New Roman" w:hAnsi="Century Gothic" w:cs="Times New Roman"/>
          <w:color w:val="000000"/>
          <w:sz w:val="24"/>
          <w:szCs w:val="24"/>
          <w:lang w:eastAsia="es-ES"/>
        </w:rPr>
        <w:t>Este programa tiene cuatro sentencias, de las cuales la tercera es una sentencia de control, que contiene a otras tres sentencias.</w:t>
      </w:r>
    </w:p>
    <w:p w:rsidR="0098302E" w:rsidRPr="00C53DBA" w:rsidRDefault="0098302E" w:rsidP="0098302E">
      <w:pPr>
        <w:rPr>
          <w:rFonts w:ascii="Century Gothic" w:hAnsi="Century Gothic"/>
          <w:lang w:val="en-US"/>
        </w:rPr>
      </w:pPr>
      <w:r w:rsidRPr="00C53DBA">
        <w:rPr>
          <w:rFonts w:ascii="Century Gothic" w:hAnsi="Century Gothic"/>
        </w:rPr>
        <w:t xml:space="preserve">FUENTE: </w:t>
      </w:r>
      <w:r w:rsidR="00C53DBA" w:rsidRPr="00C53DBA">
        <w:rPr>
          <w:rFonts w:ascii="Century Gothic" w:hAnsi="Century Gothic" w:cs="Arial"/>
          <w:color w:val="000000"/>
          <w:shd w:val="clear" w:color="auto" w:fill="FFFFFF"/>
        </w:rPr>
        <w:t xml:space="preserve">Sentencias de control — Programación. </w:t>
      </w:r>
      <w:r w:rsidR="00C53DBA" w:rsidRPr="00C53DBA">
        <w:rPr>
          <w:rFonts w:ascii="Century Gothic" w:hAnsi="Century Gothic" w:cs="Arial"/>
          <w:color w:val="000000"/>
          <w:shd w:val="clear" w:color="auto" w:fill="FFFFFF"/>
          <w:lang w:val="en-US"/>
        </w:rPr>
        <w:t>Retrieved from http://progra.usm.cl/apunte/materia/sentencias-de-control.html</w:t>
      </w:r>
    </w:p>
    <w:p w:rsidR="0098302E" w:rsidRPr="00C53DBA" w:rsidRDefault="0098302E" w:rsidP="0098302E">
      <w:pPr>
        <w:rPr>
          <w:rFonts w:ascii="Century Gothic" w:hAnsi="Century Gothic"/>
          <w:lang w:val="en-US"/>
        </w:rPr>
      </w:pPr>
    </w:p>
    <w:p w:rsidR="0098302E" w:rsidRPr="00C53DBA" w:rsidRDefault="0098302E" w:rsidP="0098302E">
      <w:pPr>
        <w:rPr>
          <w:rFonts w:ascii="Century Gothic" w:hAnsi="Century Gothic"/>
          <w:lang w:val="en-US"/>
        </w:rPr>
      </w:pPr>
    </w:p>
    <w:p w:rsidR="0098302E" w:rsidRPr="0098302E" w:rsidRDefault="0098302E" w:rsidP="0098302E">
      <w:pPr>
        <w:rPr>
          <w:rFonts w:ascii="Century Gothic" w:hAnsi="Century Gothic"/>
        </w:rPr>
      </w:pPr>
      <w:r w:rsidRPr="0098302E">
        <w:rPr>
          <w:rFonts w:ascii="Century Gothic" w:hAnsi="Century Gothic"/>
        </w:rPr>
        <w:lastRenderedPageBreak/>
        <w:t>El término "estructuras de control" viene del campo de la ciencia computacional. Cuando se presentan implementaciones de Java para las estructuras de control, nos referimos a ellas con la terminología de la Especificación del lenguaje Java, que se refiera a ella como instrucciones modernas.</w:t>
      </w:r>
    </w:p>
    <w:p w:rsidR="0098302E" w:rsidRPr="0098302E" w:rsidRDefault="0098302E" w:rsidP="0098302E">
      <w:pPr>
        <w:rPr>
          <w:rFonts w:ascii="Century Gothic" w:hAnsi="Century Gothic"/>
        </w:rPr>
      </w:pPr>
      <w:r>
        <w:rPr>
          <w:rFonts w:ascii="Century Gothic" w:hAnsi="Century Gothic"/>
        </w:rPr>
        <w:t>Ejecución secuencial</w:t>
      </w:r>
    </w:p>
    <w:p w:rsidR="0098302E" w:rsidRPr="0098302E" w:rsidRDefault="0098302E" w:rsidP="0098302E">
      <w:pPr>
        <w:rPr>
          <w:rFonts w:ascii="Century Gothic" w:hAnsi="Century Gothic"/>
        </w:rPr>
      </w:pPr>
      <w:r w:rsidRPr="0098302E">
        <w:rPr>
          <w:rFonts w:ascii="Century Gothic" w:hAnsi="Century Gothic"/>
        </w:rPr>
        <w:t>Pero, por lo general, las instrucciones se ejecutan una después de la otra, en el orden en que están escritas, es decir, en secuencia. Este proceso se conoce como ejecución secuencial.</w:t>
      </w:r>
    </w:p>
    <w:p w:rsidR="0098302E" w:rsidRPr="0098302E" w:rsidRDefault="0098302E" w:rsidP="0098302E">
      <w:pPr>
        <w:rPr>
          <w:rFonts w:ascii="Century Gothic" w:hAnsi="Century Gothic"/>
        </w:rPr>
      </w:pPr>
      <w:r>
        <w:rPr>
          <w:rFonts w:ascii="Century Gothic" w:hAnsi="Century Gothic"/>
        </w:rPr>
        <w:t>Transferencia de control</w:t>
      </w:r>
    </w:p>
    <w:p w:rsidR="0098302E" w:rsidRPr="0098302E" w:rsidRDefault="0098302E" w:rsidP="0098302E">
      <w:pPr>
        <w:rPr>
          <w:rFonts w:ascii="Century Gothic" w:hAnsi="Century Gothic"/>
        </w:rPr>
      </w:pPr>
      <w:r w:rsidRPr="0098302E">
        <w:rPr>
          <w:rFonts w:ascii="Century Gothic" w:hAnsi="Century Gothic"/>
        </w:rPr>
        <w:t xml:space="preserve">En Java, como en otros lenguajes de programación por excelencia como C y C++, el programador puede especificar que la siguiente </w:t>
      </w:r>
      <w:r w:rsidR="00DC4F63" w:rsidRPr="0098302E">
        <w:rPr>
          <w:rFonts w:ascii="Century Gothic" w:hAnsi="Century Gothic"/>
        </w:rPr>
        <w:t>instrucción</w:t>
      </w:r>
      <w:r w:rsidRPr="0098302E">
        <w:rPr>
          <w:rFonts w:ascii="Century Gothic" w:hAnsi="Century Gothic"/>
        </w:rPr>
        <w:t xml:space="preserve"> a ejecutarse tal vez no sea la siguiente en secuencia. Esto se conoce como transferencia de control. Hay que tener en cuenta que la instrucción </w:t>
      </w:r>
      <w:proofErr w:type="spellStart"/>
      <w:r w:rsidRPr="0098302E">
        <w:rPr>
          <w:rFonts w:ascii="Century Gothic" w:hAnsi="Century Gothic"/>
        </w:rPr>
        <w:t>goto</w:t>
      </w:r>
      <w:proofErr w:type="spellEnd"/>
      <w:r w:rsidRPr="0098302E">
        <w:rPr>
          <w:rFonts w:ascii="Century Gothic" w:hAnsi="Century Gothic"/>
        </w:rPr>
        <w:t xml:space="preserve"> es una palabra reservada pero no se utiliza ni se recomienda. Un programa bien estructurado no necesita esta instrucción.1</w:t>
      </w:r>
    </w:p>
    <w:p w:rsidR="0098302E" w:rsidRPr="0098302E" w:rsidRDefault="0098302E" w:rsidP="0098302E">
      <w:pPr>
        <w:rPr>
          <w:rFonts w:ascii="Century Gothic" w:hAnsi="Century Gothic"/>
        </w:rPr>
      </w:pPr>
      <w:r w:rsidRPr="0098302E">
        <w:rPr>
          <w:rFonts w:ascii="Century Gothic" w:hAnsi="Century Gothic"/>
        </w:rPr>
        <w:t>De selección</w:t>
      </w:r>
    </w:p>
    <w:p w:rsidR="0098302E" w:rsidRPr="0098302E" w:rsidRDefault="0098302E" w:rsidP="0098302E">
      <w:pPr>
        <w:rPr>
          <w:rFonts w:ascii="Century Gothic" w:hAnsi="Century Gothic"/>
        </w:rPr>
      </w:pPr>
      <w:r w:rsidRPr="0098302E">
        <w:rPr>
          <w:rFonts w:ascii="Century Gothic" w:hAnsi="Century Gothic"/>
        </w:rPr>
        <w:t>Las estructuras de control de selección ejecutan un bloque de instrucciones u otro, o saltan a un subprograma o subrutina según se cumpla o no una condición.</w:t>
      </w:r>
    </w:p>
    <w:p w:rsidR="0098302E" w:rsidRPr="0098302E" w:rsidRDefault="00DC4F63" w:rsidP="0098302E">
      <w:pPr>
        <w:rPr>
          <w:rFonts w:ascii="Century Gothic" w:hAnsi="Century Gothic"/>
        </w:rPr>
      </w:pPr>
      <w:r>
        <w:rPr>
          <w:rFonts w:ascii="Century Gothic" w:hAnsi="Century Gothic"/>
        </w:rPr>
        <w:t>Estructura de control</w:t>
      </w:r>
    </w:p>
    <w:p w:rsidR="0098302E" w:rsidRDefault="0098302E" w:rsidP="0098302E">
      <w:pPr>
        <w:rPr>
          <w:rFonts w:ascii="Century Gothic" w:hAnsi="Century Gothic"/>
        </w:rPr>
      </w:pPr>
      <w:r w:rsidRPr="0098302E">
        <w:rPr>
          <w:rFonts w:ascii="Century Gothic" w:hAnsi="Century Gothic"/>
        </w:rPr>
        <w:t>Las estructuras de control, denominadas también sentencias de control, permiten tomar decisiones y realizar un proceso repetidas veces. Se trata de estructuras muy importantes, ya que son las encargadas de controlar el flujo de un programa, seg</w:t>
      </w:r>
      <w:r w:rsidR="00DC4F63">
        <w:rPr>
          <w:rFonts w:ascii="Century Gothic" w:hAnsi="Century Gothic"/>
        </w:rPr>
        <w:t>ún los requerimientos del mismo.</w:t>
      </w:r>
    </w:p>
    <w:p w:rsidR="00DC4F63" w:rsidRPr="00C53DBA" w:rsidRDefault="00DC4F63" w:rsidP="0098302E">
      <w:pPr>
        <w:rPr>
          <w:rFonts w:ascii="Century Gothic" w:hAnsi="Century Gothic"/>
        </w:rPr>
      </w:pPr>
      <w:r w:rsidRPr="00C53DBA">
        <w:rPr>
          <w:rFonts w:ascii="Century Gothic" w:hAnsi="Century Gothic"/>
        </w:rPr>
        <w:t>FUENTE:</w:t>
      </w:r>
      <w:r w:rsidR="00C53DBA" w:rsidRPr="00C53DBA">
        <w:rPr>
          <w:rFonts w:ascii="Century Gothic" w:hAnsi="Century Gothic" w:cs="Arial"/>
          <w:color w:val="000000"/>
          <w:shd w:val="clear" w:color="auto" w:fill="FFFFFF"/>
        </w:rPr>
        <w:t xml:space="preserve"> Estructuras de control. </w:t>
      </w:r>
      <w:proofErr w:type="spellStart"/>
      <w:r w:rsidR="00C53DBA" w:rsidRPr="00C53DBA">
        <w:rPr>
          <w:rFonts w:ascii="Century Gothic" w:hAnsi="Century Gothic" w:cs="Arial"/>
          <w:color w:val="000000"/>
          <w:shd w:val="clear" w:color="auto" w:fill="FFFFFF"/>
        </w:rPr>
        <w:t>Retrieved</w:t>
      </w:r>
      <w:proofErr w:type="spellEnd"/>
      <w:r w:rsidR="00C53DBA" w:rsidRPr="00C53DBA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proofErr w:type="spellStart"/>
      <w:r w:rsidR="00C53DBA" w:rsidRPr="00C53DBA">
        <w:rPr>
          <w:rFonts w:ascii="Century Gothic" w:hAnsi="Century Gothic" w:cs="Arial"/>
          <w:color w:val="000000"/>
          <w:shd w:val="clear" w:color="auto" w:fill="FFFFFF"/>
        </w:rPr>
        <w:t>from</w:t>
      </w:r>
      <w:proofErr w:type="spellEnd"/>
      <w:r w:rsidR="00C53DBA" w:rsidRPr="00C53DBA">
        <w:rPr>
          <w:rFonts w:ascii="Century Gothic" w:hAnsi="Century Gothic" w:cs="Arial"/>
          <w:color w:val="000000"/>
          <w:shd w:val="clear" w:color="auto" w:fill="FFFFFF"/>
        </w:rPr>
        <w:t xml:space="preserve"> https://es.wikipedia.org/wiki/Estructuras_de_control</w:t>
      </w:r>
    </w:p>
    <w:p w:rsidR="00DC4F63" w:rsidRPr="00DC4F63" w:rsidRDefault="00DC4F63" w:rsidP="00DC4F63">
      <w:pPr>
        <w:rPr>
          <w:rFonts w:ascii="Century Gothic" w:hAnsi="Century Gothic"/>
        </w:rPr>
      </w:pPr>
      <w:r w:rsidRPr="00DC4F63">
        <w:rPr>
          <w:rFonts w:ascii="Century Gothic" w:hAnsi="Century Gothic"/>
        </w:rPr>
        <w:t>En C++ el concepto de bloque de sentencias se utili</w:t>
      </w:r>
      <w:r>
        <w:rPr>
          <w:rFonts w:ascii="Century Gothic" w:hAnsi="Century Gothic"/>
        </w:rPr>
        <w:t xml:space="preserve">zar para agrupar un conjunto de </w:t>
      </w:r>
      <w:r w:rsidRPr="00DC4F63">
        <w:rPr>
          <w:rFonts w:ascii="Century Gothic" w:hAnsi="Century Gothic"/>
        </w:rPr>
        <w:t>sentencias dentro de un ´ámbito concreto del programa</w:t>
      </w:r>
      <w:r>
        <w:rPr>
          <w:rFonts w:ascii="Century Gothic" w:hAnsi="Century Gothic"/>
        </w:rPr>
        <w:t xml:space="preserve">. Un bloque de sentencias es un </w:t>
      </w:r>
      <w:r w:rsidRPr="00DC4F63">
        <w:rPr>
          <w:rFonts w:ascii="Century Gothic" w:hAnsi="Century Gothic"/>
        </w:rPr>
        <w:t>conjunto de instrucciones englobadas bajo llaves</w:t>
      </w:r>
      <w:proofErr w:type="gramStart"/>
      <w:r w:rsidRPr="00DC4F63">
        <w:rPr>
          <w:rFonts w:ascii="Century Gothic" w:hAnsi="Century Gothic"/>
        </w:rPr>
        <w:t>: ’</w:t>
      </w:r>
      <w:proofErr w:type="gramEnd"/>
      <w:r w:rsidRPr="00DC4F63">
        <w:rPr>
          <w:rFonts w:ascii="Century Gothic" w:hAnsi="Century Gothic"/>
        </w:rPr>
        <w:t>{’ y ’}’.</w:t>
      </w:r>
    </w:p>
    <w:p w:rsidR="00DC4F63" w:rsidRPr="00DC4F63" w:rsidRDefault="00DC4F63" w:rsidP="00DC4F63">
      <w:pPr>
        <w:rPr>
          <w:rFonts w:ascii="Century Gothic" w:hAnsi="Century Gothic"/>
        </w:rPr>
      </w:pPr>
      <w:r w:rsidRPr="00DC4F63">
        <w:rPr>
          <w:rFonts w:ascii="Century Gothic" w:hAnsi="Century Gothic"/>
        </w:rPr>
        <w:t xml:space="preserve">Hay diferentes lugares, en un programa escrito en </w:t>
      </w:r>
      <w:r>
        <w:rPr>
          <w:rFonts w:ascii="Century Gothic" w:hAnsi="Century Gothic"/>
        </w:rPr>
        <w:t xml:space="preserve">C++, donde podemos usar bloques </w:t>
      </w:r>
      <w:r w:rsidRPr="00DC4F63">
        <w:rPr>
          <w:rFonts w:ascii="Century Gothic" w:hAnsi="Century Gothic"/>
        </w:rPr>
        <w:t xml:space="preserve">de código. Por ejemplo, en la sintaxis habitual de la función </w:t>
      </w:r>
      <w:proofErr w:type="spellStart"/>
      <w:proofErr w:type="gramStart"/>
      <w:r>
        <w:rPr>
          <w:rFonts w:ascii="Century Gothic" w:hAnsi="Century Gothic"/>
        </w:rPr>
        <w:t>main</w:t>
      </w:r>
      <w:proofErr w:type="spellEnd"/>
      <w:r>
        <w:rPr>
          <w:rFonts w:ascii="Century Gothic" w:hAnsi="Century Gothic"/>
        </w:rPr>
        <w:t>(</w:t>
      </w:r>
      <w:proofErr w:type="gramEnd"/>
      <w:r>
        <w:rPr>
          <w:rFonts w:ascii="Century Gothic" w:hAnsi="Century Gothic"/>
        </w:rPr>
        <w:t xml:space="preserve">), todas las instrucciones </w:t>
      </w:r>
      <w:r w:rsidRPr="00DC4F63">
        <w:rPr>
          <w:rFonts w:ascii="Century Gothic" w:hAnsi="Century Gothic"/>
        </w:rPr>
        <w:t>que pertenecen a esta función principal se escriben dentr</w:t>
      </w:r>
      <w:r>
        <w:rPr>
          <w:rFonts w:ascii="Century Gothic" w:hAnsi="Century Gothic"/>
        </w:rPr>
        <w:t xml:space="preserve">o de una llave de apertura </w:t>
      </w:r>
      <w:r w:rsidRPr="00DC4F63">
        <w:rPr>
          <w:rFonts w:ascii="Century Gothic" w:hAnsi="Century Gothic"/>
        </w:rPr>
        <w:t>y una llave de cierre. Todo lo que hay entre esas dos llav</w:t>
      </w:r>
      <w:r>
        <w:rPr>
          <w:rFonts w:ascii="Century Gothic" w:hAnsi="Century Gothic"/>
        </w:rPr>
        <w:t xml:space="preserve">es es el código de la función </w:t>
      </w:r>
      <w:r w:rsidRPr="00DC4F63">
        <w:rPr>
          <w:rFonts w:ascii="Century Gothic" w:hAnsi="Century Gothic"/>
        </w:rPr>
        <w:t>principal. De la misma manera, como se verá en el siguiente tema, cualquier otra función</w:t>
      </w:r>
      <w:r>
        <w:rPr>
          <w:rFonts w:ascii="Century Gothic" w:hAnsi="Century Gothic"/>
        </w:rPr>
        <w:t xml:space="preserve"> </w:t>
      </w:r>
      <w:r w:rsidRPr="00DC4F63">
        <w:rPr>
          <w:rFonts w:ascii="Century Gothic" w:hAnsi="Century Gothic"/>
        </w:rPr>
        <w:t>tiene sus llaves para agrupar las instrucciones que forman parte de ella.</w:t>
      </w:r>
    </w:p>
    <w:p w:rsidR="00DC4F63" w:rsidRPr="00C53DBA" w:rsidRDefault="00DC4F63" w:rsidP="00DC4F63">
      <w:pPr>
        <w:rPr>
          <w:rFonts w:ascii="Century Gothic" w:hAnsi="Century Gothic"/>
          <w:lang w:val="en-US"/>
        </w:rPr>
      </w:pPr>
      <w:r w:rsidRPr="00DC4F63">
        <w:rPr>
          <w:rFonts w:ascii="Century Gothic" w:hAnsi="Century Gothic"/>
        </w:rPr>
        <w:t>Por otro lado, en C++ son posibles otros bloques de código</w:t>
      </w:r>
      <w:r>
        <w:rPr>
          <w:rFonts w:ascii="Century Gothic" w:hAnsi="Century Gothic"/>
        </w:rPr>
        <w:t xml:space="preserve"> que, como veremos </w:t>
      </w:r>
      <w:r w:rsidRPr="00DC4F63">
        <w:rPr>
          <w:rFonts w:ascii="Century Gothic" w:hAnsi="Century Gothic"/>
        </w:rPr>
        <w:t>en este tema, están asociados a estructuras de contro</w:t>
      </w:r>
      <w:r>
        <w:rPr>
          <w:rFonts w:ascii="Century Gothic" w:hAnsi="Century Gothic"/>
        </w:rPr>
        <w:t xml:space="preserve">l y que engloban un conjunto de </w:t>
      </w:r>
      <w:r w:rsidRPr="00DC4F63">
        <w:rPr>
          <w:rFonts w:ascii="Century Gothic" w:hAnsi="Century Gothic"/>
        </w:rPr>
        <w:t>instrucciones que se ejecutan bajo las condiciones que controlan estas estructuras.</w:t>
      </w:r>
      <w:r w:rsidRPr="00DC4F63">
        <w:rPr>
          <w:rFonts w:ascii="Century Gothic" w:hAnsi="Century Gothic"/>
        </w:rPr>
        <w:cr/>
      </w:r>
      <w:r w:rsidRPr="00C53DBA">
        <w:rPr>
          <w:rFonts w:ascii="Century Gothic" w:hAnsi="Century Gothic"/>
          <w:lang w:val="en-US"/>
        </w:rPr>
        <w:t xml:space="preserve">FUENTE: </w:t>
      </w:r>
      <w:r w:rsidR="00C53DBA" w:rsidRPr="00C53DBA">
        <w:rPr>
          <w:rFonts w:ascii="Century Gothic" w:hAnsi="Century Gothic" w:cs="Arial"/>
          <w:color w:val="000000"/>
          <w:shd w:val="clear" w:color="auto" w:fill="FFFFFF"/>
          <w:lang w:val="en-US"/>
        </w:rPr>
        <w:t>Retrieved from http://www.lcc.uma.es/~valverde/lp1t3.pdf</w:t>
      </w:r>
    </w:p>
    <w:sectPr w:rsidR="00DC4F63" w:rsidRPr="00C53DBA" w:rsidSect="009830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02E" w:rsidRDefault="0098302E" w:rsidP="0098302E">
      <w:pPr>
        <w:spacing w:after="0" w:line="240" w:lineRule="auto"/>
      </w:pPr>
      <w:r>
        <w:separator/>
      </w:r>
    </w:p>
  </w:endnote>
  <w:endnote w:type="continuationSeparator" w:id="0">
    <w:p w:rsidR="0098302E" w:rsidRDefault="0098302E" w:rsidP="00983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DBA" w:rsidRDefault="00C53DB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DBA" w:rsidRDefault="00C53DBA">
    <w:pPr>
      <w:pStyle w:val="Piedepgina"/>
    </w:pPr>
    <w:r w:rsidRPr="00C53DBA">
      <w:rPr>
        <w:noProof/>
      </w:rPr>
      <mc:AlternateContent>
        <mc:Choice Requires="wps">
          <w:drawing>
            <wp:anchor distT="0" distB="0" distL="114300" distR="114300" simplePos="0" relativeHeight="251710976" behindDoc="0" locked="0" layoutInCell="1" allowOverlap="1" wp14:anchorId="47665A5E" wp14:editId="3CA5AC41">
              <wp:simplePos x="0" y="0"/>
              <wp:positionH relativeFrom="column">
                <wp:posOffset>2851785</wp:posOffset>
              </wp:positionH>
              <wp:positionV relativeFrom="paragraph">
                <wp:posOffset>-114300</wp:posOffset>
              </wp:positionV>
              <wp:extent cx="633095" cy="542925"/>
              <wp:effectExtent l="0" t="0" r="14605" b="28575"/>
              <wp:wrapNone/>
              <wp:docPr id="3" name="Pergamino: vertical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095" cy="542925"/>
                      </a:xfrm>
                      <a:prstGeom prst="verticalScroll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F36E9"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Pergamino: vertical 3" o:spid="_x0000_s1026" type="#_x0000_t97" style="position:absolute;margin-left:224.55pt;margin-top:-9pt;width:49.85pt;height:42.7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" fillcolor="#4f81bd [3204]" strokecolor="#243f60 [1604]" strokeweight="2pt"/>
          </w:pict>
        </mc:Fallback>
      </mc:AlternateContent>
    </w:r>
    <w:r w:rsidRPr="00C53DBA"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055F7261" wp14:editId="39B3A36B">
              <wp:simplePos x="0" y="0"/>
              <wp:positionH relativeFrom="column">
                <wp:posOffset>5683250</wp:posOffset>
              </wp:positionH>
              <wp:positionV relativeFrom="paragraph">
                <wp:posOffset>-95250</wp:posOffset>
              </wp:positionV>
              <wp:extent cx="1016000" cy="484505"/>
              <wp:effectExtent l="0" t="19050" r="31750" b="29845"/>
              <wp:wrapNone/>
              <wp:docPr id="2" name="Flecha: a la derech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6000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1D85BA4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Flecha: a la derecha 2" o:spid="_x0000_s1026" type="#_x0000_t13" style="position:absolute;margin-left:447.5pt;margin-top:-7.5pt;width:80pt;height:38.15pt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" adj="16450" fillcolor="#4f81bd [3204]" strokecolor="#243f60 [1604]" strokeweight="2pt"/>
          </w:pict>
        </mc:Fallback>
      </mc:AlternateContent>
    </w:r>
    <w:r w:rsidRPr="00C53DBA">
      <w:rPr>
        <w:noProof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235DF3E8" wp14:editId="6662CFC4">
              <wp:simplePos x="0" y="0"/>
              <wp:positionH relativeFrom="column">
                <wp:posOffset>-295275</wp:posOffset>
              </wp:positionH>
              <wp:positionV relativeFrom="paragraph">
                <wp:posOffset>-95250</wp:posOffset>
              </wp:positionV>
              <wp:extent cx="1089025" cy="484632"/>
              <wp:effectExtent l="19050" t="19050" r="15875" b="29845"/>
              <wp:wrapNone/>
              <wp:docPr id="1" name="Flecha: a la der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089025" cy="484632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2A8839D" id="Flecha: a la derecha 1" o:spid="_x0000_s1026" type="#_x0000_t13" style="position:absolute;margin-left:-23.25pt;margin-top:-7.5pt;width:85.75pt;height:38.15pt;flip:x;z-index:25163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" adj="16794" fillcolor="#4f81bd [3204]" strokecolor="#243f60 [1604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DBA" w:rsidRDefault="00C53D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02E" w:rsidRDefault="0098302E" w:rsidP="0098302E">
      <w:pPr>
        <w:spacing w:after="0" w:line="240" w:lineRule="auto"/>
      </w:pPr>
      <w:r>
        <w:separator/>
      </w:r>
    </w:p>
  </w:footnote>
  <w:footnote w:type="continuationSeparator" w:id="0">
    <w:p w:rsidR="0098302E" w:rsidRDefault="0098302E" w:rsidP="00983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DBA" w:rsidRDefault="00DB47F3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288485" o:spid="_x0000_s2050" type="#_x0000_t75" style="position:absolute;margin-left:0;margin-top:0;width:487.2pt;height:429.95pt;z-index:-251603456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DBA" w:rsidRDefault="00DB47F3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288486" o:spid="_x0000_s2051" type="#_x0000_t75" style="position:absolute;margin-left:0;margin-top:0;width:487.2pt;height:429.95pt;z-index:-251602432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DBA" w:rsidRDefault="00DB47F3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288484" o:spid="_x0000_s2049" type="#_x0000_t75" style="position:absolute;margin-left:0;margin-top:0;width:487.2pt;height:429.95pt;z-index:-251604480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AB6"/>
    <w:rsid w:val="006D46FA"/>
    <w:rsid w:val="0098302E"/>
    <w:rsid w:val="009957DC"/>
    <w:rsid w:val="009E6AB6"/>
    <w:rsid w:val="00C53DBA"/>
    <w:rsid w:val="00DB47F3"/>
    <w:rsid w:val="00DC4F63"/>
    <w:rsid w:val="00DE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C2B8CC0D-FE54-4512-A098-E63C1F607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30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302E"/>
  </w:style>
  <w:style w:type="paragraph" w:styleId="Piedepgina">
    <w:name w:val="footer"/>
    <w:basedOn w:val="Normal"/>
    <w:link w:val="PiedepginaCar"/>
    <w:uiPriority w:val="99"/>
    <w:unhideWhenUsed/>
    <w:rsid w:val="009830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302E"/>
  </w:style>
  <w:style w:type="character" w:styleId="Hipervnculo">
    <w:name w:val="Hyperlink"/>
    <w:basedOn w:val="Fuentedeprrafopredeter"/>
    <w:uiPriority w:val="99"/>
    <w:unhideWhenUsed/>
    <w:rsid w:val="009830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649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kike</dc:creator>
  <cp:lastModifiedBy>EQUIPO</cp:lastModifiedBy>
  <cp:revision>4</cp:revision>
  <dcterms:created xsi:type="dcterms:W3CDTF">2017-04-08T01:17:00Z</dcterms:created>
  <dcterms:modified xsi:type="dcterms:W3CDTF">2019-09-15T01:57:00Z</dcterms:modified>
</cp:coreProperties>
</file>